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B1" w:rsidRDefault="003E64B1" w:rsidP="00B85D9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E64B1" w:rsidRDefault="003E64B1" w:rsidP="00B85D9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B85D96" w:rsidRPr="00667D3E" w:rsidRDefault="00B85D96" w:rsidP="00B85D9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67D3E">
        <w:rPr>
          <w:rFonts w:ascii="Arial" w:hAnsi="Arial" w:cs="Arial"/>
          <w:b/>
          <w:i/>
          <w:sz w:val="28"/>
          <w:szCs w:val="28"/>
          <w:u w:val="single"/>
        </w:rPr>
        <w:t>НЧ"Пробуда - 1934" с.Портитовци общ.Бойчиновци</w:t>
      </w:r>
    </w:p>
    <w:p w:rsidR="00B85D96" w:rsidRDefault="00B85D96" w:rsidP="00B85D96">
      <w:pPr>
        <w:jc w:val="center"/>
      </w:pPr>
    </w:p>
    <w:p w:rsidR="00B85D96" w:rsidRPr="00071F5A" w:rsidRDefault="00B85D96" w:rsidP="00B85D96">
      <w:pPr>
        <w:jc w:val="center"/>
        <w:outlineLvl w:val="0"/>
        <w:rPr>
          <w:b/>
          <w:sz w:val="28"/>
          <w:szCs w:val="28"/>
        </w:rPr>
      </w:pPr>
      <w:r w:rsidRPr="00071F5A">
        <w:rPr>
          <w:b/>
          <w:sz w:val="28"/>
          <w:szCs w:val="28"/>
        </w:rPr>
        <w:t>План - Програма за дейността на Читалището през 201</w:t>
      </w:r>
      <w:r w:rsidR="00BB1B96" w:rsidRPr="00071F5A">
        <w:rPr>
          <w:b/>
          <w:sz w:val="28"/>
          <w:szCs w:val="28"/>
        </w:rPr>
        <w:t>9</w:t>
      </w:r>
      <w:r w:rsidRPr="00071F5A">
        <w:rPr>
          <w:b/>
          <w:sz w:val="28"/>
          <w:szCs w:val="28"/>
        </w:rPr>
        <w:t xml:space="preserve"> г.</w:t>
      </w:r>
    </w:p>
    <w:p w:rsidR="00B85D96" w:rsidRDefault="00B85D96" w:rsidP="00B85D96">
      <w:pPr>
        <w:rPr>
          <w:b/>
          <w:i/>
        </w:rPr>
      </w:pPr>
    </w:p>
    <w:p w:rsidR="00B85D96" w:rsidRDefault="00BB1B96" w:rsidP="00B85D96">
      <w:pPr>
        <w:rPr>
          <w:b/>
          <w:i/>
        </w:rPr>
      </w:pPr>
      <w:r>
        <w:rPr>
          <w:b/>
          <w:i/>
        </w:rPr>
        <w:t>Изх.№16 / 09.11.2018</w:t>
      </w:r>
      <w:r w:rsidR="00B85D96">
        <w:rPr>
          <w:b/>
          <w:i/>
        </w:rPr>
        <w:t xml:space="preserve">г. </w:t>
      </w:r>
    </w:p>
    <w:p w:rsidR="00B85D96" w:rsidRDefault="00B85D96" w:rsidP="00B85D96">
      <w:pPr>
        <w:rPr>
          <w:b/>
          <w:i/>
        </w:rPr>
      </w:pPr>
    </w:p>
    <w:p w:rsidR="00B85D96" w:rsidRPr="00071F5A" w:rsidRDefault="00B85D96" w:rsidP="00B85D96">
      <w:pPr>
        <w:rPr>
          <w:b/>
        </w:rPr>
      </w:pPr>
      <w:r w:rsidRPr="00071F5A">
        <w:rPr>
          <w:b/>
        </w:rPr>
        <w:t xml:space="preserve">До </w:t>
      </w:r>
    </w:p>
    <w:p w:rsidR="00B85D96" w:rsidRPr="00071F5A" w:rsidRDefault="00B85D96" w:rsidP="00B85D96">
      <w:pPr>
        <w:rPr>
          <w:b/>
        </w:rPr>
      </w:pPr>
      <w:r w:rsidRPr="00071F5A">
        <w:rPr>
          <w:b/>
        </w:rPr>
        <w:t>Г-н  Сретениев</w:t>
      </w:r>
    </w:p>
    <w:p w:rsidR="00B85D96" w:rsidRPr="00071F5A" w:rsidRDefault="00B85D96" w:rsidP="00B85D96">
      <w:pPr>
        <w:rPr>
          <w:b/>
        </w:rPr>
      </w:pPr>
      <w:r w:rsidRPr="00071F5A">
        <w:rPr>
          <w:b/>
        </w:rPr>
        <w:t>Кмета на Община</w:t>
      </w:r>
    </w:p>
    <w:p w:rsidR="00B85D96" w:rsidRPr="00071F5A" w:rsidRDefault="00B85D96" w:rsidP="00B85D96">
      <w:pPr>
        <w:rPr>
          <w:b/>
        </w:rPr>
      </w:pPr>
      <w:r w:rsidRPr="00071F5A">
        <w:rPr>
          <w:b/>
        </w:rPr>
        <w:t>Бойчиновци</w:t>
      </w:r>
    </w:p>
    <w:p w:rsidR="00B85D96" w:rsidRDefault="00B85D96" w:rsidP="00B85D96"/>
    <w:tbl>
      <w:tblPr>
        <w:tblpPr w:leftFromText="141" w:rightFromText="141" w:vertAnchor="text" w:horzAnchor="margin" w:tblpXSpec="center" w:tblpY="6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B85D96" w:rsidTr="00E13747">
        <w:trPr>
          <w:trHeight w:val="1691"/>
        </w:trPr>
        <w:tc>
          <w:tcPr>
            <w:tcW w:w="9760" w:type="dxa"/>
          </w:tcPr>
          <w:p w:rsidR="003E64B1" w:rsidRPr="00145A5A" w:rsidRDefault="00B85D96" w:rsidP="003E64B1">
            <w:pPr>
              <w:numPr>
                <w:ilvl w:val="0"/>
                <w:numId w:val="1"/>
              </w:numPr>
              <w:ind w:left="80"/>
              <w:jc w:val="both"/>
            </w:pPr>
            <w:r w:rsidRPr="00145A5A">
              <w:rPr>
                <w:b/>
                <w:sz w:val="28"/>
                <w:szCs w:val="28"/>
              </w:rPr>
              <w:t>Организационна дейност:</w:t>
            </w:r>
            <w:r w:rsidRPr="00145A5A">
              <w:rPr>
                <w:b/>
              </w:rPr>
              <w:t xml:space="preserve"> </w:t>
            </w:r>
          </w:p>
          <w:p w:rsidR="00B85D96" w:rsidRPr="003E64B1" w:rsidRDefault="00B85D96" w:rsidP="003E64B1">
            <w:pPr>
              <w:numPr>
                <w:ilvl w:val="0"/>
                <w:numId w:val="1"/>
              </w:numPr>
              <w:ind w:left="80"/>
              <w:jc w:val="both"/>
              <w:rPr>
                <w:sz w:val="28"/>
                <w:szCs w:val="28"/>
              </w:rPr>
            </w:pPr>
            <w:r w:rsidRPr="003E64B1">
              <w:rPr>
                <w:sz w:val="28"/>
                <w:szCs w:val="28"/>
              </w:rPr>
              <w:t>Опазване  културно-историческото наследство и националните традиции; организиране на празненства, чествания и други дейности към местната общност с цел възпитание и утвърждаване на национално самосъзнание.</w:t>
            </w:r>
          </w:p>
          <w:p w:rsidR="00B85D96" w:rsidRPr="003E64B1" w:rsidRDefault="00B85D96" w:rsidP="003E64B1">
            <w:pPr>
              <w:numPr>
                <w:ilvl w:val="0"/>
                <w:numId w:val="1"/>
              </w:numPr>
              <w:ind w:left="80"/>
              <w:jc w:val="both"/>
              <w:rPr>
                <w:sz w:val="28"/>
                <w:szCs w:val="28"/>
              </w:rPr>
            </w:pPr>
            <w:r w:rsidRPr="003E64B1">
              <w:rPr>
                <w:sz w:val="28"/>
                <w:szCs w:val="28"/>
              </w:rPr>
              <w:t xml:space="preserve"> Достъп до информационни технологии за населението.</w:t>
            </w:r>
          </w:p>
          <w:p w:rsidR="00B85D96" w:rsidRPr="003E64B1" w:rsidRDefault="00B85D96" w:rsidP="003E64B1">
            <w:pPr>
              <w:numPr>
                <w:ilvl w:val="0"/>
                <w:numId w:val="1"/>
              </w:numPr>
              <w:ind w:left="80"/>
              <w:jc w:val="both"/>
              <w:rPr>
                <w:sz w:val="28"/>
                <w:szCs w:val="28"/>
              </w:rPr>
            </w:pPr>
            <w:r w:rsidRPr="003E64B1">
              <w:rPr>
                <w:sz w:val="28"/>
                <w:szCs w:val="28"/>
              </w:rPr>
              <w:t>да спомага изграждането на ценностна система у децата и младежите;</w:t>
            </w:r>
          </w:p>
          <w:p w:rsidR="00B85D96" w:rsidRPr="003E64B1" w:rsidRDefault="00B85D96" w:rsidP="003E64B1">
            <w:pPr>
              <w:numPr>
                <w:ilvl w:val="0"/>
                <w:numId w:val="1"/>
              </w:numPr>
              <w:ind w:left="80"/>
              <w:jc w:val="both"/>
              <w:rPr>
                <w:sz w:val="28"/>
                <w:szCs w:val="28"/>
              </w:rPr>
            </w:pPr>
            <w:r w:rsidRPr="003E64B1">
              <w:rPr>
                <w:sz w:val="28"/>
                <w:szCs w:val="28"/>
              </w:rPr>
              <w:t>да развива ползотворното сътрудничество между читалищата на територията на общината</w:t>
            </w:r>
          </w:p>
          <w:p w:rsidR="00B85D96" w:rsidRDefault="00B85D96" w:rsidP="003E64B1">
            <w:pPr>
              <w:numPr>
                <w:ilvl w:val="0"/>
                <w:numId w:val="1"/>
              </w:numPr>
              <w:ind w:left="80"/>
              <w:jc w:val="both"/>
            </w:pPr>
            <w:r w:rsidRPr="003E64B1">
              <w:rPr>
                <w:sz w:val="28"/>
                <w:szCs w:val="28"/>
              </w:rPr>
              <w:t>да поддържа активно партньорство с общинската администрация, както и с културните институции</w:t>
            </w:r>
          </w:p>
        </w:tc>
      </w:tr>
      <w:tr w:rsidR="00B85D96" w:rsidTr="00E13747">
        <w:trPr>
          <w:trHeight w:val="1843"/>
        </w:trPr>
        <w:tc>
          <w:tcPr>
            <w:tcW w:w="9760" w:type="dxa"/>
          </w:tcPr>
          <w:p w:rsidR="00B85D96" w:rsidRPr="00CE216B" w:rsidRDefault="00B85D96" w:rsidP="003E64B1">
            <w:pPr>
              <w:numPr>
                <w:ilvl w:val="0"/>
                <w:numId w:val="1"/>
              </w:numPr>
              <w:ind w:left="80"/>
              <w:rPr>
                <w:lang w:val="ru-RU"/>
              </w:rPr>
            </w:pPr>
          </w:p>
          <w:p w:rsidR="00B85D96" w:rsidRPr="00145A5A" w:rsidRDefault="00B85D96" w:rsidP="003E64B1">
            <w:pPr>
              <w:numPr>
                <w:ilvl w:val="0"/>
                <w:numId w:val="1"/>
              </w:numPr>
              <w:ind w:left="80"/>
              <w:rPr>
                <w:sz w:val="28"/>
                <w:szCs w:val="28"/>
                <w:lang w:val="ru-RU"/>
              </w:rPr>
            </w:pPr>
            <w:r w:rsidRPr="00145A5A">
              <w:rPr>
                <w:b/>
                <w:sz w:val="28"/>
                <w:szCs w:val="28"/>
              </w:rPr>
              <w:t>Библиотечна дейност:</w:t>
            </w:r>
            <w:r w:rsidRPr="00145A5A">
              <w:rPr>
                <w:sz w:val="28"/>
                <w:szCs w:val="28"/>
              </w:rPr>
              <w:t xml:space="preserve"> </w:t>
            </w:r>
          </w:p>
          <w:p w:rsidR="00145A5A" w:rsidRPr="003E64B1" w:rsidRDefault="00145A5A" w:rsidP="003E64B1">
            <w:pPr>
              <w:numPr>
                <w:ilvl w:val="0"/>
                <w:numId w:val="1"/>
              </w:numPr>
              <w:ind w:left="80"/>
              <w:rPr>
                <w:sz w:val="28"/>
                <w:szCs w:val="28"/>
                <w:lang w:val="ru-RU"/>
              </w:rPr>
            </w:pPr>
            <w:r w:rsidRPr="00145A5A">
              <w:rPr>
                <w:rFonts w:eastAsia="Calibri"/>
                <w:sz w:val="28"/>
                <w:szCs w:val="28"/>
                <w:lang w:eastAsia="en-US"/>
              </w:rPr>
              <w:t>Библиотечното дело е било и остава в основата на читалищна дейност.</w:t>
            </w:r>
          </w:p>
          <w:p w:rsidR="00B85D96" w:rsidRPr="003E64B1" w:rsidRDefault="00B85D96" w:rsidP="003E64B1">
            <w:pPr>
              <w:numPr>
                <w:ilvl w:val="0"/>
                <w:numId w:val="1"/>
              </w:numPr>
              <w:ind w:left="80"/>
              <w:jc w:val="both"/>
              <w:rPr>
                <w:sz w:val="28"/>
                <w:szCs w:val="28"/>
              </w:rPr>
            </w:pPr>
            <w:r w:rsidRPr="003E64B1">
              <w:rPr>
                <w:sz w:val="28"/>
                <w:szCs w:val="28"/>
              </w:rPr>
              <w:t xml:space="preserve"> </w:t>
            </w:r>
            <w:r w:rsidRPr="003E64B1">
              <w:rPr>
                <w:b/>
                <w:sz w:val="28"/>
                <w:szCs w:val="28"/>
                <w:lang w:val="ru-RU"/>
              </w:rPr>
              <w:t xml:space="preserve">Библиотечен фонд: </w:t>
            </w:r>
            <w:r w:rsidRPr="003E64B1">
              <w:rPr>
                <w:sz w:val="28"/>
                <w:szCs w:val="28"/>
              </w:rPr>
              <w:t>Читалищната библиотека разполага с 3</w:t>
            </w:r>
            <w:r w:rsidR="00145A5A">
              <w:rPr>
                <w:sz w:val="28"/>
                <w:szCs w:val="28"/>
              </w:rPr>
              <w:t>1</w:t>
            </w:r>
            <w:r w:rsidRPr="003E64B1">
              <w:rPr>
                <w:sz w:val="28"/>
                <w:szCs w:val="28"/>
              </w:rPr>
              <w:t xml:space="preserve">40 библиотечни единици предоставени на свободен достъп за читателите. </w:t>
            </w:r>
          </w:p>
          <w:p w:rsidR="00B85D96" w:rsidRPr="003E64B1" w:rsidRDefault="00B85D96" w:rsidP="003E64B1">
            <w:pPr>
              <w:numPr>
                <w:ilvl w:val="0"/>
                <w:numId w:val="1"/>
              </w:numPr>
              <w:ind w:left="80"/>
              <w:jc w:val="both"/>
              <w:rPr>
                <w:sz w:val="28"/>
                <w:szCs w:val="28"/>
              </w:rPr>
            </w:pPr>
            <w:r w:rsidRPr="00145A5A">
              <w:rPr>
                <w:b/>
                <w:sz w:val="28"/>
                <w:szCs w:val="28"/>
                <w:shd w:val="clear" w:color="auto" w:fill="FFFFFF"/>
              </w:rPr>
              <w:t>Обогатяване на библиотечния фонд – закупуване на нова литература</w:t>
            </w:r>
            <w:r w:rsidRPr="003E64B1"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3E64B1">
              <w:rPr>
                <w:sz w:val="28"/>
                <w:szCs w:val="28"/>
              </w:rPr>
              <w:t>в зависимост от читателските интереси, абонамент за периодични издания;</w:t>
            </w:r>
          </w:p>
          <w:p w:rsidR="00B85D96" w:rsidRPr="003E64B1" w:rsidRDefault="00B85D96" w:rsidP="003E64B1">
            <w:pPr>
              <w:numPr>
                <w:ilvl w:val="0"/>
                <w:numId w:val="1"/>
              </w:numPr>
              <w:ind w:left="80"/>
              <w:jc w:val="both"/>
              <w:rPr>
                <w:rFonts w:ascii="Tahoma" w:hAnsi="Tahoma"/>
                <w:sz w:val="28"/>
                <w:szCs w:val="28"/>
              </w:rPr>
            </w:pPr>
            <w:r w:rsidRPr="003E64B1">
              <w:rPr>
                <w:sz w:val="28"/>
                <w:szCs w:val="28"/>
              </w:rPr>
              <w:t xml:space="preserve"> </w:t>
            </w:r>
            <w:r w:rsidRPr="003E64B1">
              <w:rPr>
                <w:b/>
                <w:sz w:val="28"/>
                <w:szCs w:val="28"/>
              </w:rPr>
              <w:t xml:space="preserve">Подобряване дейността на библиотеката, </w:t>
            </w:r>
            <w:r w:rsidRPr="003E64B1">
              <w:rPr>
                <w:sz w:val="28"/>
                <w:szCs w:val="28"/>
              </w:rPr>
              <w:t>съобразно със интересите и нуждите на населението чрез различни форми на културно-масовата работа, провеждане на срещи и литературни четения;</w:t>
            </w:r>
          </w:p>
          <w:p w:rsidR="00B85D96" w:rsidRPr="003E64B1" w:rsidRDefault="00B85D96" w:rsidP="003E64B1">
            <w:pPr>
              <w:numPr>
                <w:ilvl w:val="0"/>
                <w:numId w:val="1"/>
              </w:numPr>
              <w:ind w:left="80"/>
              <w:jc w:val="both"/>
              <w:rPr>
                <w:rFonts w:ascii="Tahoma" w:hAnsi="Tahoma"/>
                <w:sz w:val="28"/>
                <w:szCs w:val="28"/>
              </w:rPr>
            </w:pPr>
            <w:r w:rsidRPr="003E64B1">
              <w:rPr>
                <w:b/>
                <w:sz w:val="28"/>
                <w:szCs w:val="28"/>
              </w:rPr>
              <w:t>Дарителска кампания</w:t>
            </w:r>
            <w:r w:rsidRPr="003E64B1">
              <w:rPr>
                <w:sz w:val="28"/>
                <w:szCs w:val="28"/>
              </w:rPr>
              <w:t xml:space="preserve"> за попълване на библиотечния фонд; </w:t>
            </w:r>
          </w:p>
          <w:p w:rsidR="00B85D96" w:rsidRDefault="00B85D96" w:rsidP="003E64B1">
            <w:pPr>
              <w:numPr>
                <w:ilvl w:val="0"/>
                <w:numId w:val="1"/>
              </w:numPr>
              <w:ind w:left="80"/>
            </w:pPr>
            <w:r>
              <w:t xml:space="preserve"> </w:t>
            </w:r>
          </w:p>
          <w:p w:rsidR="00B85D96" w:rsidRDefault="00B85D96" w:rsidP="003E64B1">
            <w:pPr>
              <w:ind w:left="80"/>
            </w:pPr>
          </w:p>
        </w:tc>
      </w:tr>
      <w:tr w:rsidR="00B85D96" w:rsidTr="00E13747">
        <w:trPr>
          <w:trHeight w:val="1460"/>
        </w:trPr>
        <w:tc>
          <w:tcPr>
            <w:tcW w:w="9760" w:type="dxa"/>
          </w:tcPr>
          <w:p w:rsidR="003E64B1" w:rsidRPr="00145A5A" w:rsidRDefault="00B85D96" w:rsidP="003E64B1">
            <w:pPr>
              <w:numPr>
                <w:ilvl w:val="0"/>
                <w:numId w:val="1"/>
              </w:numPr>
              <w:ind w:left="80"/>
              <w:jc w:val="both"/>
            </w:pPr>
            <w:r w:rsidRPr="00145A5A">
              <w:rPr>
                <w:b/>
                <w:sz w:val="28"/>
                <w:szCs w:val="28"/>
              </w:rPr>
              <w:t>Художествено творческа дейност:</w:t>
            </w:r>
          </w:p>
          <w:p w:rsidR="00B85D96" w:rsidRPr="003E64B1" w:rsidRDefault="00B85D96" w:rsidP="003E64B1">
            <w:pPr>
              <w:numPr>
                <w:ilvl w:val="0"/>
                <w:numId w:val="1"/>
              </w:numPr>
              <w:ind w:left="80"/>
              <w:jc w:val="both"/>
              <w:rPr>
                <w:rStyle w:val="apple-converted-space"/>
                <w:sz w:val="28"/>
                <w:szCs w:val="28"/>
              </w:rPr>
            </w:pPr>
            <w:r w:rsidRPr="003E64B1">
              <w:t xml:space="preserve"> </w:t>
            </w:r>
            <w:r w:rsidRPr="003E64B1">
              <w:rPr>
                <w:sz w:val="28"/>
                <w:szCs w:val="28"/>
              </w:rPr>
      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 популяризиране. Участие на читалището в реализацията на областни, общински (градски) социокултурни програми и мероприятия:</w:t>
            </w:r>
            <w:r w:rsidRPr="003E64B1">
              <w:rPr>
                <w:rStyle w:val="apple-converted-space"/>
                <w:sz w:val="28"/>
                <w:szCs w:val="28"/>
              </w:rPr>
              <w:t> </w:t>
            </w:r>
          </w:p>
          <w:p w:rsidR="00B85D96" w:rsidRPr="003E64B1" w:rsidRDefault="00B85D96" w:rsidP="003E64B1">
            <w:pPr>
              <w:numPr>
                <w:ilvl w:val="0"/>
                <w:numId w:val="1"/>
              </w:numPr>
              <w:ind w:left="80"/>
              <w:jc w:val="both"/>
              <w:rPr>
                <w:sz w:val="28"/>
                <w:szCs w:val="28"/>
              </w:rPr>
            </w:pPr>
            <w:r w:rsidRPr="003E64B1">
              <w:rPr>
                <w:sz w:val="28"/>
                <w:szCs w:val="28"/>
              </w:rPr>
              <w:t>- повишаване на художествено – творческите постижения на любителските състави и индивидуални изпълнители, чрез привличане на специалисти – ръководители;</w:t>
            </w:r>
            <w:r w:rsidRPr="003E64B1">
              <w:rPr>
                <w:sz w:val="28"/>
                <w:szCs w:val="28"/>
              </w:rPr>
              <w:br/>
              <w:t xml:space="preserve">- Фолклорни фестивали, Събори, Празник на населеното място, Юбилеи; </w:t>
            </w:r>
          </w:p>
          <w:p w:rsidR="00B85D96" w:rsidRDefault="00B85D96" w:rsidP="003E64B1">
            <w:pPr>
              <w:numPr>
                <w:ilvl w:val="0"/>
                <w:numId w:val="1"/>
              </w:numPr>
              <w:ind w:left="80"/>
            </w:pPr>
          </w:p>
        </w:tc>
      </w:tr>
      <w:tr w:rsidR="00B85D96" w:rsidTr="00E13747">
        <w:trPr>
          <w:trHeight w:val="5240"/>
        </w:trPr>
        <w:tc>
          <w:tcPr>
            <w:tcW w:w="9760" w:type="dxa"/>
          </w:tcPr>
          <w:p w:rsidR="00E13747" w:rsidRDefault="00B85D96" w:rsidP="003E64B1">
            <w:pPr>
              <w:pStyle w:val="a3"/>
              <w:shd w:val="clear" w:color="auto" w:fill="FFFFFF"/>
              <w:spacing w:before="90" w:beforeAutospacing="0" w:after="90" w:afterAutospacing="0" w:line="269" w:lineRule="atLeast"/>
              <w:rPr>
                <w:b/>
                <w:i/>
              </w:rPr>
            </w:pPr>
            <w:r w:rsidRPr="00D33AA4">
              <w:rPr>
                <w:b/>
                <w:i/>
              </w:rPr>
              <w:lastRenderedPageBreak/>
              <w:t xml:space="preserve"> </w:t>
            </w:r>
          </w:p>
          <w:p w:rsidR="00B85D96" w:rsidRPr="00071F5A" w:rsidRDefault="00B85D96" w:rsidP="003E64B1">
            <w:pPr>
              <w:pStyle w:val="a3"/>
              <w:shd w:val="clear" w:color="auto" w:fill="FFFFFF"/>
              <w:spacing w:before="90" w:beforeAutospacing="0" w:after="90" w:afterAutospacing="0" w:line="269" w:lineRule="atLeast"/>
              <w:rPr>
                <w:sz w:val="28"/>
                <w:szCs w:val="28"/>
              </w:rPr>
            </w:pPr>
            <w:r w:rsidRPr="00D33AA4">
              <w:rPr>
                <w:b/>
                <w:i/>
              </w:rPr>
              <w:t xml:space="preserve">                    </w:t>
            </w:r>
            <w:r>
              <w:rPr>
                <w:b/>
                <w:i/>
              </w:rPr>
              <w:t xml:space="preserve"> </w:t>
            </w:r>
            <w:r w:rsidRPr="00071F5A">
              <w:rPr>
                <w:b/>
                <w:sz w:val="28"/>
                <w:szCs w:val="28"/>
              </w:rPr>
              <w:t xml:space="preserve">Културно-масова дейност: </w:t>
            </w:r>
            <w:r w:rsidRPr="00071F5A">
              <w:rPr>
                <w:sz w:val="28"/>
                <w:szCs w:val="28"/>
              </w:rPr>
              <w:t xml:space="preserve"> </w:t>
            </w:r>
          </w:p>
          <w:p w:rsidR="00B85D96" w:rsidRPr="003E64B1" w:rsidRDefault="003E64B1" w:rsidP="003E64B1">
            <w:pPr>
              <w:pStyle w:val="a3"/>
              <w:shd w:val="clear" w:color="auto" w:fill="FFFFFF"/>
              <w:spacing w:before="90" w:beforeAutospacing="0" w:after="90" w:afterAutospacing="0" w:line="26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5D96" w:rsidRPr="003E64B1">
              <w:rPr>
                <w:b/>
                <w:sz w:val="28"/>
                <w:szCs w:val="28"/>
              </w:rPr>
              <w:t>В</w:t>
            </w:r>
            <w:r w:rsidR="00B85D96" w:rsidRPr="003E64B1">
              <w:rPr>
                <w:sz w:val="28"/>
                <w:szCs w:val="28"/>
              </w:rPr>
              <w:t>ъзраждане и съхраняване на непреходните духовни ценности, автентични традиции и самобитни обичаи;</w:t>
            </w:r>
          </w:p>
          <w:p w:rsidR="00B85D96" w:rsidRPr="003E64B1" w:rsidRDefault="003E64B1" w:rsidP="003E64B1">
            <w:pPr>
              <w:pStyle w:val="a3"/>
              <w:shd w:val="clear" w:color="auto" w:fill="FFFFFF"/>
              <w:spacing w:before="90" w:beforeAutospacing="0" w:after="90" w:afterAutospacing="0" w:line="26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5D96" w:rsidRPr="003E64B1">
              <w:rPr>
                <w:b/>
                <w:sz w:val="28"/>
                <w:szCs w:val="28"/>
              </w:rPr>
              <w:t>У</w:t>
            </w:r>
            <w:r w:rsidR="00B85D96" w:rsidRPr="003E64B1">
              <w:rPr>
                <w:sz w:val="28"/>
                <w:szCs w:val="28"/>
              </w:rPr>
              <w:t>частие в културните мероприятия на общината;</w:t>
            </w:r>
          </w:p>
          <w:p w:rsidR="003E64B1" w:rsidRDefault="003E64B1" w:rsidP="003E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5D96" w:rsidRPr="003E64B1">
              <w:rPr>
                <w:b/>
                <w:sz w:val="28"/>
                <w:szCs w:val="28"/>
              </w:rPr>
              <w:t>П</w:t>
            </w:r>
            <w:r w:rsidR="00B85D96" w:rsidRPr="003E64B1">
              <w:rPr>
                <w:sz w:val="28"/>
                <w:szCs w:val="28"/>
              </w:rPr>
              <w:t>ровеждане на мероприятия, свързани със съхраняването, развитието и популяризирането на местни традиции и обичаи, беседи с по-възрастни хора за историята на родното село.</w:t>
            </w:r>
            <w:r w:rsidR="00B85D96" w:rsidRPr="003E64B1">
              <w:rPr>
                <w:sz w:val="28"/>
                <w:szCs w:val="28"/>
              </w:rPr>
              <w:br/>
            </w:r>
            <w:r w:rsidR="00BB1B96" w:rsidRPr="003E64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BB1B96" w:rsidRPr="003E64B1">
              <w:rPr>
                <w:b/>
                <w:sz w:val="28"/>
                <w:szCs w:val="28"/>
              </w:rPr>
              <w:t>П</w:t>
            </w:r>
            <w:r w:rsidR="00BB1B96" w:rsidRPr="003E64B1">
              <w:rPr>
                <w:sz w:val="28"/>
                <w:szCs w:val="28"/>
              </w:rPr>
              <w:t>риобщаване на младите в събиране и разпространяване на знания за родния край; проучване на архивни документи за историята на района и тяхното разпространяване сре</w:t>
            </w:r>
            <w:r>
              <w:rPr>
                <w:sz w:val="28"/>
                <w:szCs w:val="28"/>
              </w:rPr>
              <w:t>д населението по подходящ начин</w:t>
            </w:r>
          </w:p>
          <w:p w:rsidR="00B85D96" w:rsidRPr="003E64B1" w:rsidRDefault="003E64B1" w:rsidP="003E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5D96" w:rsidRPr="003E64B1">
              <w:rPr>
                <w:b/>
                <w:sz w:val="28"/>
                <w:szCs w:val="28"/>
              </w:rPr>
              <w:t>П</w:t>
            </w:r>
            <w:r w:rsidR="00B85D96" w:rsidRPr="003E64B1">
              <w:rPr>
                <w:sz w:val="28"/>
                <w:szCs w:val="28"/>
              </w:rPr>
              <w:t>ревръщане на Читалището в притегателен център и място за изява и оползотворяване на свободното време както на възрастни, така и на деца и младежи;</w:t>
            </w:r>
          </w:p>
        </w:tc>
      </w:tr>
      <w:tr w:rsidR="003E64B1" w:rsidTr="00E13747">
        <w:trPr>
          <w:trHeight w:val="2409"/>
        </w:trPr>
        <w:tc>
          <w:tcPr>
            <w:tcW w:w="9760" w:type="dxa"/>
          </w:tcPr>
          <w:p w:rsidR="003E64B1" w:rsidRPr="00071F5A" w:rsidRDefault="003E64B1" w:rsidP="003E64B1">
            <w:pPr>
              <w:pStyle w:val="a3"/>
              <w:shd w:val="clear" w:color="auto" w:fill="FFFFFF"/>
              <w:spacing w:before="90" w:beforeAutospacing="0" w:after="90" w:afterAutospacing="0" w:line="269" w:lineRule="atLeast"/>
              <w:rPr>
                <w:b/>
                <w:sz w:val="28"/>
                <w:szCs w:val="28"/>
              </w:rPr>
            </w:pPr>
            <w:r w:rsidRPr="003E64B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71F5A">
              <w:rPr>
                <w:b/>
                <w:sz w:val="28"/>
                <w:szCs w:val="28"/>
              </w:rPr>
              <w:t>Социални мрежи (</w:t>
            </w:r>
            <w:proofErr w:type="spellStart"/>
            <w:r w:rsidRPr="00071F5A">
              <w:rPr>
                <w:b/>
                <w:sz w:val="28"/>
                <w:szCs w:val="28"/>
              </w:rPr>
              <w:t>Facebook</w:t>
            </w:r>
            <w:proofErr w:type="spellEnd"/>
            <w:r w:rsidRPr="00071F5A">
              <w:rPr>
                <w:b/>
                <w:sz w:val="28"/>
                <w:szCs w:val="28"/>
              </w:rPr>
              <w:t>)</w:t>
            </w:r>
          </w:p>
          <w:p w:rsidR="003E64B1" w:rsidRPr="00BB1B96" w:rsidRDefault="003E64B1" w:rsidP="003E64B1">
            <w:pPr>
              <w:pStyle w:val="a3"/>
              <w:shd w:val="clear" w:color="auto" w:fill="FFFFFF"/>
              <w:spacing w:before="90" w:beforeAutospacing="0" w:after="90" w:afterAutospacing="0" w:line="269" w:lineRule="atLeast"/>
              <w:rPr>
                <w:b/>
                <w:color w:val="141823"/>
              </w:rPr>
            </w:pPr>
            <w:r w:rsidRPr="00BB1B96">
              <w:rPr>
                <w:b/>
              </w:rPr>
              <w:t>Адрес на страницата в интернет/социалната мрежа:</w:t>
            </w:r>
            <w:r w:rsidRPr="00BB1B96">
              <w:rPr>
                <w:rFonts w:ascii="Tahoma" w:hAnsi="Tahoma" w:cs="Tahoma"/>
                <w:b/>
                <w:sz w:val="21"/>
                <w:szCs w:val="20"/>
              </w:rPr>
              <w:br/>
            </w:r>
            <w:r w:rsidRPr="00BB1B96">
              <w:rPr>
                <w:b/>
                <w:color w:val="141823"/>
              </w:rPr>
              <w:t xml:space="preserve">   </w:t>
            </w:r>
          </w:p>
          <w:p w:rsidR="003E64B1" w:rsidRPr="003E64B1" w:rsidRDefault="003E64B1" w:rsidP="003E64B1">
            <w:pPr>
              <w:pStyle w:val="a3"/>
              <w:shd w:val="clear" w:color="auto" w:fill="FFFFFF"/>
              <w:spacing w:before="90" w:beforeAutospacing="0" w:after="90" w:afterAutospacing="0" w:line="269" w:lineRule="atLeast"/>
              <w:rPr>
                <w:color w:val="141823"/>
                <w:sz w:val="28"/>
                <w:szCs w:val="28"/>
              </w:rPr>
            </w:pPr>
            <w:proofErr w:type="spellStart"/>
            <w:r w:rsidRPr="00BB1B96">
              <w:rPr>
                <w:b/>
              </w:rPr>
              <w:t>Facebook</w:t>
            </w:r>
            <w:proofErr w:type="spellEnd"/>
            <w:r w:rsidRPr="00BB1B96">
              <w:rPr>
                <w:b/>
              </w:rPr>
              <w:t xml:space="preserve"> – Читалище Пробуда, </w:t>
            </w:r>
            <w:r w:rsidRPr="00BB1B96">
              <w:rPr>
                <w:b/>
                <w:lang w:val="en-US"/>
              </w:rPr>
              <w:t>(</w:t>
            </w:r>
            <w:r w:rsidRPr="00BB1B96">
              <w:rPr>
                <w:b/>
              </w:rPr>
              <w:t>Силвия Маринова</w:t>
            </w:r>
            <w:r w:rsidRPr="00BB1B96">
              <w:rPr>
                <w:b/>
                <w:lang w:val="en-US"/>
              </w:rPr>
              <w:t>)</w:t>
            </w:r>
            <w:r w:rsidRPr="00BB1B96">
              <w:t xml:space="preserve"> </w:t>
            </w:r>
            <w:r w:rsidRPr="003E64B1">
              <w:rPr>
                <w:sz w:val="28"/>
                <w:szCs w:val="28"/>
              </w:rPr>
              <w:t>на тази страница публикуваме много снимков и видео- материал от живота и дейността на читалището.</w:t>
            </w:r>
          </w:p>
          <w:p w:rsidR="003E64B1" w:rsidRPr="00D33AA4" w:rsidRDefault="003E64B1" w:rsidP="003E64B1">
            <w:pPr>
              <w:rPr>
                <w:b/>
                <w:i/>
              </w:rPr>
            </w:pPr>
          </w:p>
        </w:tc>
      </w:tr>
      <w:tr w:rsidR="003E64B1" w:rsidTr="00E13747">
        <w:trPr>
          <w:trHeight w:val="738"/>
        </w:trPr>
        <w:tc>
          <w:tcPr>
            <w:tcW w:w="9760" w:type="dxa"/>
          </w:tcPr>
          <w:p w:rsidR="003E64B1" w:rsidRDefault="003E64B1" w:rsidP="003E64B1">
            <w:pPr>
              <w:jc w:val="both"/>
              <w:rPr>
                <w:b/>
                <w:sz w:val="28"/>
                <w:szCs w:val="28"/>
              </w:rPr>
            </w:pPr>
            <w:r w:rsidRPr="003E64B1">
              <w:rPr>
                <w:b/>
                <w:sz w:val="28"/>
                <w:szCs w:val="28"/>
              </w:rPr>
              <w:t>Осъществяване на културният календар за читалищните прояви през</w:t>
            </w:r>
          </w:p>
          <w:p w:rsidR="003E64B1" w:rsidRPr="003E64B1" w:rsidRDefault="003E64B1" w:rsidP="003E64B1">
            <w:pPr>
              <w:jc w:val="both"/>
              <w:rPr>
                <w:rFonts w:ascii="Tahoma" w:hAnsi="Tahoma"/>
                <w:b/>
                <w:sz w:val="28"/>
                <w:szCs w:val="28"/>
              </w:rPr>
            </w:pPr>
            <w:r w:rsidRPr="003E64B1">
              <w:rPr>
                <w:b/>
                <w:sz w:val="28"/>
                <w:szCs w:val="28"/>
              </w:rPr>
              <w:t xml:space="preserve"> 2019 г.</w:t>
            </w:r>
          </w:p>
          <w:p w:rsidR="003E64B1" w:rsidRDefault="003E64B1" w:rsidP="003E64B1"/>
        </w:tc>
      </w:tr>
      <w:tr w:rsidR="00B85D96" w:rsidTr="00E13747">
        <w:trPr>
          <w:trHeight w:val="2231"/>
        </w:trPr>
        <w:tc>
          <w:tcPr>
            <w:tcW w:w="9760" w:type="dxa"/>
          </w:tcPr>
          <w:p w:rsidR="00B85D96" w:rsidRPr="00071F5A" w:rsidRDefault="003E64B1" w:rsidP="003E64B1">
            <w:pPr>
              <w:jc w:val="both"/>
              <w:rPr>
                <w:b/>
                <w:sz w:val="28"/>
                <w:szCs w:val="28"/>
              </w:rPr>
            </w:pPr>
            <w:r w:rsidRPr="00071F5A">
              <w:rPr>
                <w:b/>
                <w:sz w:val="28"/>
                <w:szCs w:val="28"/>
              </w:rPr>
              <w:t>Работа по проекти:</w:t>
            </w:r>
          </w:p>
          <w:p w:rsidR="003E64B1" w:rsidRDefault="003E64B1" w:rsidP="003E64B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E64B1" w:rsidRPr="003E64B1" w:rsidRDefault="003E64B1" w:rsidP="003E64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E64B1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Разработването на проекти и кандидатстването по различни отворени програми дава възможност за осигуряване на допълнителни средства за обогатяване на материалната база и обогатяване на цялостната дейност на читалището.</w:t>
            </w:r>
          </w:p>
          <w:p w:rsidR="00145A5A" w:rsidRPr="00145A5A" w:rsidRDefault="00145A5A" w:rsidP="00145A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Разкриване на </w:t>
            </w:r>
            <w:r w:rsidRPr="00145A5A">
              <w:rPr>
                <w:sz w:val="28"/>
                <w:szCs w:val="28"/>
              </w:rPr>
              <w:t xml:space="preserve"> възможност</w:t>
            </w:r>
            <w:r>
              <w:rPr>
                <w:sz w:val="28"/>
                <w:szCs w:val="28"/>
              </w:rPr>
              <w:t xml:space="preserve">и </w:t>
            </w:r>
            <w:r w:rsidRPr="00145A5A">
              <w:rPr>
                <w:sz w:val="28"/>
                <w:szCs w:val="28"/>
              </w:rPr>
              <w:t xml:space="preserve"> за кандидатстване по проекти</w:t>
            </w:r>
            <w:r>
              <w:rPr>
                <w:sz w:val="28"/>
                <w:szCs w:val="28"/>
              </w:rPr>
              <w:t>.</w:t>
            </w:r>
          </w:p>
          <w:p w:rsidR="003E64B1" w:rsidRDefault="003E64B1" w:rsidP="003E64B1">
            <w:pPr>
              <w:jc w:val="both"/>
            </w:pPr>
          </w:p>
        </w:tc>
      </w:tr>
      <w:tr w:rsidR="003E64B1" w:rsidTr="00E13747">
        <w:trPr>
          <w:trHeight w:val="2231"/>
        </w:trPr>
        <w:tc>
          <w:tcPr>
            <w:tcW w:w="9760" w:type="dxa"/>
          </w:tcPr>
          <w:p w:rsidR="003E64B1" w:rsidRPr="00071F5A" w:rsidRDefault="003E64B1" w:rsidP="003E64B1">
            <w:pPr>
              <w:jc w:val="both"/>
            </w:pPr>
            <w:r w:rsidRPr="00071F5A">
              <w:rPr>
                <w:b/>
                <w:sz w:val="28"/>
                <w:szCs w:val="28"/>
              </w:rPr>
              <w:t>Поддръжка на материално-техническата база:</w:t>
            </w:r>
            <w:r w:rsidRPr="00071F5A">
              <w:t xml:space="preserve"> </w:t>
            </w:r>
          </w:p>
          <w:p w:rsidR="00071F5A" w:rsidRDefault="00071F5A" w:rsidP="00145A5A">
            <w:pPr>
              <w:rPr>
                <w:sz w:val="28"/>
                <w:szCs w:val="28"/>
              </w:rPr>
            </w:pPr>
          </w:p>
          <w:p w:rsidR="00071F5A" w:rsidRDefault="003E64B1" w:rsidP="00145A5A">
            <w:pPr>
              <w:rPr>
                <w:sz w:val="28"/>
                <w:szCs w:val="28"/>
              </w:rPr>
            </w:pPr>
            <w:r w:rsidRPr="00145A5A">
              <w:rPr>
                <w:sz w:val="28"/>
                <w:szCs w:val="28"/>
              </w:rPr>
              <w:t xml:space="preserve">Материално-техническата база на читалището включва сграден фонд (който е общинска собственост), оборудването и обзавеждането на библиотеката. Необходим е ремонт на читалищната сграда и смяна на остарели врати и счупени прозорци. </w:t>
            </w:r>
          </w:p>
          <w:p w:rsidR="00071F5A" w:rsidRDefault="00071F5A" w:rsidP="00145A5A">
            <w:pPr>
              <w:rPr>
                <w:sz w:val="28"/>
                <w:szCs w:val="28"/>
              </w:rPr>
            </w:pPr>
          </w:p>
          <w:p w:rsidR="003E64B1" w:rsidRDefault="003E64B1" w:rsidP="00145A5A">
            <w:pPr>
              <w:rPr>
                <w:sz w:val="28"/>
                <w:szCs w:val="28"/>
              </w:rPr>
            </w:pPr>
            <w:r w:rsidRPr="00145A5A">
              <w:rPr>
                <w:sz w:val="28"/>
                <w:szCs w:val="28"/>
              </w:rPr>
              <w:t xml:space="preserve">Обновяване и поддържане чрез използване на възможности за допълнителни средства по Програми и проекти обявени от МК а също така и чрез участия в различни донорски програми и финансиране от </w:t>
            </w:r>
            <w:r w:rsidR="00145A5A">
              <w:rPr>
                <w:sz w:val="28"/>
                <w:szCs w:val="28"/>
              </w:rPr>
              <w:t>Община Бойчиновци.</w:t>
            </w:r>
          </w:p>
          <w:p w:rsidR="00071F5A" w:rsidRPr="00145A5A" w:rsidRDefault="00071F5A" w:rsidP="00145A5A">
            <w:pPr>
              <w:rPr>
                <w:sz w:val="28"/>
                <w:szCs w:val="28"/>
              </w:rPr>
            </w:pPr>
          </w:p>
        </w:tc>
      </w:tr>
    </w:tbl>
    <w:p w:rsidR="00B85D96" w:rsidRDefault="00B85D96" w:rsidP="00B85D96"/>
    <w:p w:rsidR="00B85D96" w:rsidRDefault="00B85D96" w:rsidP="00B85D96"/>
    <w:p w:rsidR="00B85D96" w:rsidRPr="00E96502" w:rsidRDefault="00E96502" w:rsidP="00B85D96">
      <w:r>
        <w:t>09.11.2018г.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Председател: </w:t>
      </w:r>
    </w:p>
    <w:p w:rsidR="00B85D96" w:rsidRPr="00E96502" w:rsidRDefault="00E96502" w:rsidP="00B85D96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234">
        <w:tab/>
      </w:r>
      <w:r>
        <w:rPr>
          <w:lang w:val="en-US"/>
        </w:rPr>
        <w:t>(</w:t>
      </w:r>
      <w:r>
        <w:t>И.Каменов</w:t>
      </w:r>
      <w:r>
        <w:rPr>
          <w:lang w:val="en-US"/>
        </w:rPr>
        <w:t>)</w:t>
      </w:r>
    </w:p>
    <w:p w:rsidR="00E96502" w:rsidRDefault="00B85D96" w:rsidP="00B85D96">
      <w:r w:rsidRPr="00041AE0">
        <w:rPr>
          <w:sz w:val="25"/>
          <w:szCs w:val="25"/>
        </w:rPr>
        <w:t>с. Портитовци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7234" w:rsidRDefault="00B85D96" w:rsidP="00E96502">
      <w:pPr>
        <w:ind w:left="5664" w:firstLine="708"/>
        <w:rPr>
          <w:sz w:val="25"/>
          <w:szCs w:val="25"/>
        </w:rPr>
      </w:pPr>
      <w:r w:rsidRPr="00041AE0">
        <w:rPr>
          <w:sz w:val="25"/>
          <w:szCs w:val="25"/>
        </w:rPr>
        <w:t>Изготвил : С. Маринова</w:t>
      </w:r>
    </w:p>
    <w:p w:rsidR="00E97234" w:rsidRDefault="00E97234">
      <w:pPr>
        <w:spacing w:after="200" w:line="276" w:lineRule="auto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47"/>
        <w:gridCol w:w="2260"/>
        <w:gridCol w:w="1660"/>
        <w:gridCol w:w="2243"/>
      </w:tblGrid>
      <w:tr w:rsidR="00E97234" w:rsidRPr="00E97234" w:rsidTr="00C56BD5">
        <w:trPr>
          <w:trHeight w:val="247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lastRenderedPageBreak/>
              <w:t xml:space="preserve">N: по ред </w:t>
            </w:r>
          </w:p>
        </w:tc>
        <w:tc>
          <w:tcPr>
            <w:tcW w:w="0" w:type="auto"/>
            <w:shd w:val="clear" w:color="auto" w:fill="auto"/>
          </w:tcPr>
          <w:p w:rsidR="00E97234" w:rsidRPr="0051799B" w:rsidRDefault="00E97234" w:rsidP="00E97234">
            <w:pPr>
              <w:spacing w:after="200" w:line="276" w:lineRule="auto"/>
              <w:rPr>
                <w:b/>
                <w:sz w:val="25"/>
                <w:szCs w:val="25"/>
              </w:rPr>
            </w:pPr>
            <w:r w:rsidRPr="0051799B">
              <w:rPr>
                <w:b/>
                <w:i/>
                <w:iCs/>
                <w:sz w:val="25"/>
                <w:szCs w:val="25"/>
              </w:rPr>
              <w:t>Дейности по програмата за 2019г.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i/>
                <w:iCs/>
                <w:sz w:val="25"/>
                <w:szCs w:val="25"/>
              </w:rPr>
              <w:t>Срок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i/>
                <w:iCs/>
                <w:sz w:val="25"/>
                <w:szCs w:val="25"/>
              </w:rPr>
              <w:t>Отговорник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i/>
                <w:iCs/>
                <w:sz w:val="25"/>
                <w:szCs w:val="25"/>
              </w:rPr>
              <w:t>Финансови средства</w:t>
            </w:r>
          </w:p>
        </w:tc>
      </w:tr>
      <w:tr w:rsidR="00E97234" w:rsidRPr="00E97234" w:rsidTr="00C56BD5">
        <w:trPr>
          <w:trHeight w:val="111"/>
        </w:trPr>
        <w:tc>
          <w:tcPr>
            <w:tcW w:w="0" w:type="auto"/>
            <w:gridSpan w:val="5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  <w:lang w:val="en-US"/>
              </w:rPr>
              <w:t xml:space="preserve">                                        </w:t>
            </w:r>
          </w:p>
          <w:p w:rsidR="00E97234" w:rsidRPr="00E97234" w:rsidRDefault="00E97234" w:rsidP="00E97234">
            <w:pPr>
              <w:numPr>
                <w:ilvl w:val="0"/>
                <w:numId w:val="2"/>
              </w:num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bCs/>
                <w:sz w:val="25"/>
                <w:szCs w:val="25"/>
              </w:rPr>
              <w:t>Библиотечна дейност</w:t>
            </w:r>
          </w:p>
        </w:tc>
      </w:tr>
      <w:tr w:rsidR="00E97234" w:rsidRPr="00E97234" w:rsidTr="00C56BD5">
        <w:trPr>
          <w:trHeight w:val="247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Уреждане и поддържане на читалищната библиотека.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Постоянен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Читалище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 xml:space="preserve">обствени средства </w:t>
            </w:r>
          </w:p>
        </w:tc>
      </w:tr>
      <w:tr w:rsidR="00E97234" w:rsidRPr="00E97234" w:rsidTr="00C56BD5">
        <w:trPr>
          <w:trHeight w:val="247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Обогатяване на библиотечния фонд.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Постоянен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Читалище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 xml:space="preserve">обствени средства/проекти </w:t>
            </w:r>
          </w:p>
        </w:tc>
      </w:tr>
      <w:tr w:rsidR="00E97234" w:rsidRPr="00E97234" w:rsidTr="00C56BD5">
        <w:trPr>
          <w:trHeight w:val="661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Мероприятия за повишаване на читателския интерес – представяне на нови книги, литературни четения, изложбени кътове с книги и др.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Календарен план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Читалище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 xml:space="preserve">обствени средства </w:t>
            </w:r>
          </w:p>
        </w:tc>
      </w:tr>
      <w:tr w:rsidR="00E97234" w:rsidRPr="00E97234" w:rsidTr="00C56BD5">
        <w:trPr>
          <w:trHeight w:val="247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Предоставяне на компютърни и интернет услуги за населението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Постоянен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Читалище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 xml:space="preserve">обствени средства </w:t>
            </w:r>
          </w:p>
        </w:tc>
      </w:tr>
      <w:tr w:rsidR="00E97234" w:rsidRPr="00E97234" w:rsidTr="00C56BD5">
        <w:trPr>
          <w:trHeight w:val="111"/>
        </w:trPr>
        <w:tc>
          <w:tcPr>
            <w:tcW w:w="0" w:type="auto"/>
            <w:gridSpan w:val="5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</w:p>
          <w:p w:rsidR="00E97234" w:rsidRPr="00E97234" w:rsidRDefault="00E97234" w:rsidP="00E97234">
            <w:pPr>
              <w:numPr>
                <w:ilvl w:val="0"/>
                <w:numId w:val="2"/>
              </w:num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bCs/>
                <w:sz w:val="25"/>
                <w:szCs w:val="25"/>
              </w:rPr>
              <w:t>Художествена самодейност</w:t>
            </w:r>
          </w:p>
        </w:tc>
      </w:tr>
      <w:tr w:rsidR="00E97234" w:rsidRPr="00E97234" w:rsidTr="00C56BD5">
        <w:trPr>
          <w:trHeight w:val="385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Развиване и подпомагане на дейността на съществуващите самодейни групи и клубове.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Постоянен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Читалище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 xml:space="preserve">обствени средства </w:t>
            </w:r>
          </w:p>
        </w:tc>
      </w:tr>
      <w:tr w:rsidR="00E97234" w:rsidRPr="00E97234" w:rsidTr="00C56BD5">
        <w:trPr>
          <w:trHeight w:val="661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Участия във фестивали, конкурси, събори на общинско, регионално и национално ниво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Покани за участие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Читалище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 xml:space="preserve">обствени средства </w:t>
            </w:r>
          </w:p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О</w:t>
            </w:r>
            <w:r w:rsidRPr="00E97234">
              <w:rPr>
                <w:sz w:val="25"/>
                <w:szCs w:val="25"/>
              </w:rPr>
              <w:t>бщина Бойчиновци</w:t>
            </w:r>
          </w:p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</w:p>
        </w:tc>
      </w:tr>
      <w:tr w:rsidR="00E97234" w:rsidRPr="00E97234" w:rsidTr="00C56BD5">
        <w:trPr>
          <w:trHeight w:val="385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Съхраняване и популяризиране на местните обичаи и традиции от българския фолклор.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Постоянен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Читалище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 xml:space="preserve">обствени средства </w:t>
            </w:r>
          </w:p>
        </w:tc>
      </w:tr>
      <w:tr w:rsidR="00E97234" w:rsidRPr="00E97234" w:rsidTr="00C56BD5">
        <w:trPr>
          <w:trHeight w:val="523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Запознаване на подрастващото поколение с местните традиции и празнично-обредния календар.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Постоянен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Читалище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 xml:space="preserve">обствени средства </w:t>
            </w:r>
          </w:p>
        </w:tc>
      </w:tr>
      <w:tr w:rsidR="00E97234" w:rsidRPr="00E97234" w:rsidTr="00C56BD5">
        <w:trPr>
          <w:trHeight w:val="385"/>
        </w:trPr>
        <w:tc>
          <w:tcPr>
            <w:tcW w:w="0" w:type="auto"/>
            <w:gridSpan w:val="5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bCs/>
                <w:sz w:val="25"/>
                <w:szCs w:val="25"/>
              </w:rPr>
              <w:t>III. Повишаване на квалификацията и надграждане на знания</w:t>
            </w:r>
          </w:p>
        </w:tc>
      </w:tr>
      <w:tr w:rsidR="00E97234" w:rsidRPr="00E97234" w:rsidTr="00C56BD5">
        <w:trPr>
          <w:trHeight w:val="523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Проучване на добри практики от водещи културни организации и възможности за тяхното прилагане.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Постоянен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Читалище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 xml:space="preserve">обствени средства </w:t>
            </w:r>
          </w:p>
        </w:tc>
      </w:tr>
      <w:tr w:rsidR="00E97234" w:rsidRPr="00E97234" w:rsidTr="00C56BD5">
        <w:trPr>
          <w:trHeight w:val="1264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lastRenderedPageBreak/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Повишаване на квалификацията на служителя</w:t>
            </w:r>
            <w:r w:rsidRPr="00E97234">
              <w:rPr>
                <w:b/>
                <w:sz w:val="25"/>
                <w:szCs w:val="25"/>
              </w:rPr>
              <w:t>/</w:t>
            </w:r>
            <w:proofErr w:type="spellStart"/>
            <w:r w:rsidRPr="00E97234">
              <w:rPr>
                <w:sz w:val="25"/>
                <w:szCs w:val="25"/>
              </w:rPr>
              <w:t>ите</w:t>
            </w:r>
            <w:proofErr w:type="spellEnd"/>
            <w:r w:rsidRPr="00E97234">
              <w:rPr>
                <w:sz w:val="25"/>
                <w:szCs w:val="25"/>
              </w:rPr>
              <w:t xml:space="preserve"> в читалището.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Постоянен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Читалище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  <w:lang w:val="en-US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 xml:space="preserve">обствени </w:t>
            </w:r>
            <w:r w:rsidRPr="00E97234">
              <w:rPr>
                <w:sz w:val="25"/>
                <w:szCs w:val="25"/>
                <w:lang w:val="en-US"/>
              </w:rPr>
              <w:t xml:space="preserve">  </w:t>
            </w:r>
          </w:p>
        </w:tc>
      </w:tr>
      <w:tr w:rsidR="00E97234" w:rsidRPr="00E97234" w:rsidTr="00C56BD5">
        <w:trPr>
          <w:trHeight w:val="799"/>
        </w:trPr>
        <w:tc>
          <w:tcPr>
            <w:tcW w:w="0" w:type="auto"/>
            <w:gridSpan w:val="5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b/>
                <w:bCs/>
                <w:sz w:val="25"/>
                <w:szCs w:val="25"/>
              </w:rPr>
            </w:pPr>
            <w:r w:rsidRPr="00E97234">
              <w:rPr>
                <w:b/>
                <w:bCs/>
                <w:sz w:val="25"/>
                <w:szCs w:val="25"/>
              </w:rPr>
              <w:t>IV. Културни и образователни мероприятия</w:t>
            </w:r>
          </w:p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</w:p>
        </w:tc>
      </w:tr>
      <w:tr w:rsidR="00E97234" w:rsidRPr="00E97234" w:rsidTr="00C56BD5">
        <w:trPr>
          <w:trHeight w:val="799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Организиране и провеждане на мероприятия, свързани с общински, регионални и национални празници.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 xml:space="preserve">Културен календар на общинско, областно и национално ниво 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Читалище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 xml:space="preserve">обствени средства </w:t>
            </w:r>
          </w:p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О</w:t>
            </w:r>
            <w:r w:rsidRPr="00E97234">
              <w:rPr>
                <w:sz w:val="25"/>
                <w:szCs w:val="25"/>
              </w:rPr>
              <w:t>бщина Бойчиновци</w:t>
            </w:r>
          </w:p>
        </w:tc>
      </w:tr>
      <w:tr w:rsidR="00E97234" w:rsidRPr="00E97234" w:rsidTr="00C56BD5">
        <w:trPr>
          <w:trHeight w:val="799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Включване в инициативи, организирани от Община Бойчиновци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Културен календар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Община Бойчиновци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О</w:t>
            </w:r>
            <w:r w:rsidRPr="00E97234">
              <w:rPr>
                <w:sz w:val="25"/>
                <w:szCs w:val="25"/>
              </w:rPr>
              <w:t>бщина Бойчиновци</w:t>
            </w:r>
          </w:p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>обствени средства</w:t>
            </w:r>
          </w:p>
        </w:tc>
      </w:tr>
      <w:tr w:rsidR="00E97234" w:rsidRPr="00E97234" w:rsidTr="00C56BD5">
        <w:trPr>
          <w:trHeight w:val="799"/>
        </w:trPr>
        <w:tc>
          <w:tcPr>
            <w:tcW w:w="0" w:type="auto"/>
            <w:gridSpan w:val="5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5"/>
            </w:tblGrid>
            <w:tr w:rsidR="00E97234" w:rsidRPr="00E97234" w:rsidTr="00C56BD5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E97234" w:rsidRPr="00E97234" w:rsidRDefault="00E97234" w:rsidP="00E97234">
                  <w:pPr>
                    <w:spacing w:after="200" w:line="276" w:lineRule="auto"/>
                    <w:rPr>
                      <w:sz w:val="25"/>
                      <w:szCs w:val="25"/>
                    </w:rPr>
                  </w:pPr>
                  <w:r w:rsidRPr="00E97234">
                    <w:rPr>
                      <w:b/>
                      <w:bCs/>
                      <w:sz w:val="25"/>
                      <w:szCs w:val="25"/>
                    </w:rPr>
                    <w:t xml:space="preserve">VI. Разработване и реализиране на проекти </w:t>
                  </w:r>
                </w:p>
              </w:tc>
            </w:tr>
          </w:tbl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</w:p>
        </w:tc>
      </w:tr>
      <w:tr w:rsidR="00E97234" w:rsidRPr="00E97234" w:rsidTr="00E97234">
        <w:trPr>
          <w:trHeight w:val="1628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Участие в проекти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Покани за участие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Читалище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>обствени средства</w:t>
            </w:r>
          </w:p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О</w:t>
            </w:r>
            <w:r w:rsidRPr="00E97234">
              <w:rPr>
                <w:sz w:val="25"/>
                <w:szCs w:val="25"/>
              </w:rPr>
              <w:t>перативни програми</w:t>
            </w:r>
          </w:p>
        </w:tc>
      </w:tr>
      <w:tr w:rsidR="00E97234" w:rsidRPr="00E97234" w:rsidTr="00C56BD5">
        <w:trPr>
          <w:trHeight w:val="799"/>
        </w:trPr>
        <w:tc>
          <w:tcPr>
            <w:tcW w:w="0" w:type="auto"/>
            <w:gridSpan w:val="5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b/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V.</w:t>
            </w:r>
            <w:r w:rsidRPr="00E97234">
              <w:rPr>
                <w:sz w:val="25"/>
                <w:szCs w:val="25"/>
              </w:rPr>
              <w:t xml:space="preserve"> </w:t>
            </w:r>
            <w:r w:rsidRPr="00E97234">
              <w:rPr>
                <w:b/>
                <w:sz w:val="25"/>
                <w:szCs w:val="25"/>
              </w:rPr>
              <w:t>Поддръжка, ремонт и модернизиране на МТБ</w:t>
            </w:r>
          </w:p>
        </w:tc>
      </w:tr>
      <w:tr w:rsidR="00E97234" w:rsidRPr="00E97234" w:rsidTr="00E97234">
        <w:trPr>
          <w:trHeight w:val="2062"/>
        </w:trPr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Ремонтни дейности при възможност за кандидатстване по проекти.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По програми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Читалище</w:t>
            </w:r>
          </w:p>
        </w:tc>
        <w:tc>
          <w:tcPr>
            <w:tcW w:w="0" w:type="auto"/>
            <w:shd w:val="clear" w:color="auto" w:fill="auto"/>
          </w:tcPr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С</w:t>
            </w:r>
            <w:r w:rsidRPr="00E97234">
              <w:rPr>
                <w:sz w:val="25"/>
                <w:szCs w:val="25"/>
              </w:rPr>
              <w:t>обствени средства</w:t>
            </w:r>
          </w:p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b/>
                <w:sz w:val="25"/>
                <w:szCs w:val="25"/>
              </w:rPr>
              <w:t>О</w:t>
            </w:r>
            <w:r w:rsidRPr="00E97234">
              <w:rPr>
                <w:sz w:val="25"/>
                <w:szCs w:val="25"/>
              </w:rPr>
              <w:t xml:space="preserve">бщина </w:t>
            </w:r>
            <w:r w:rsidRPr="00E97234">
              <w:rPr>
                <w:b/>
                <w:sz w:val="25"/>
                <w:szCs w:val="25"/>
              </w:rPr>
              <w:t>Б</w:t>
            </w:r>
            <w:r w:rsidRPr="00E97234">
              <w:rPr>
                <w:sz w:val="25"/>
                <w:szCs w:val="25"/>
              </w:rPr>
              <w:t>ойчиновци</w:t>
            </w:r>
          </w:p>
          <w:p w:rsidR="00E97234" w:rsidRPr="00E97234" w:rsidRDefault="00E97234" w:rsidP="00E97234">
            <w:pPr>
              <w:spacing w:after="200" w:line="276" w:lineRule="auto"/>
              <w:rPr>
                <w:sz w:val="25"/>
                <w:szCs w:val="25"/>
              </w:rPr>
            </w:pPr>
            <w:r w:rsidRPr="00E97234">
              <w:rPr>
                <w:sz w:val="25"/>
                <w:szCs w:val="25"/>
              </w:rPr>
              <w:t>Програма</w:t>
            </w:r>
          </w:p>
        </w:tc>
      </w:tr>
    </w:tbl>
    <w:p w:rsidR="00E97234" w:rsidRDefault="00E97234">
      <w:pPr>
        <w:spacing w:after="200" w:line="276" w:lineRule="auto"/>
        <w:rPr>
          <w:sz w:val="25"/>
          <w:szCs w:val="25"/>
        </w:rPr>
      </w:pPr>
    </w:p>
    <w:p w:rsidR="00E97234" w:rsidRDefault="00E97234">
      <w:pPr>
        <w:spacing w:after="200" w:line="276" w:lineRule="auto"/>
        <w:rPr>
          <w:sz w:val="25"/>
          <w:szCs w:val="25"/>
        </w:rPr>
      </w:pPr>
    </w:p>
    <w:p w:rsidR="00E97234" w:rsidRDefault="00E97234">
      <w:pPr>
        <w:spacing w:after="200" w:line="276" w:lineRule="auto"/>
        <w:rPr>
          <w:sz w:val="25"/>
          <w:szCs w:val="25"/>
        </w:rPr>
      </w:pPr>
    </w:p>
    <w:p w:rsidR="0051799B" w:rsidRPr="0051799B" w:rsidRDefault="00E97234" w:rsidP="0051799B">
      <w:pPr>
        <w:spacing w:after="200" w:line="276" w:lineRule="auto"/>
        <w:rPr>
          <w:sz w:val="25"/>
          <w:szCs w:val="25"/>
        </w:rPr>
      </w:pPr>
      <w:r w:rsidRPr="00E97234">
        <w:rPr>
          <w:sz w:val="25"/>
          <w:szCs w:val="25"/>
        </w:rPr>
        <w:t>09.11.2018г.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51799B" w:rsidRPr="0051799B">
        <w:rPr>
          <w:sz w:val="25"/>
          <w:szCs w:val="25"/>
        </w:rPr>
        <w:t xml:space="preserve">Председател: </w:t>
      </w:r>
    </w:p>
    <w:p w:rsidR="00E97234" w:rsidRDefault="0051799B" w:rsidP="0051799B">
      <w:pPr>
        <w:spacing w:after="200" w:line="276" w:lineRule="auto"/>
        <w:rPr>
          <w:sz w:val="25"/>
          <w:szCs w:val="25"/>
        </w:rPr>
      </w:pPr>
      <w:r w:rsidRPr="0051799B">
        <w:rPr>
          <w:sz w:val="25"/>
          <w:szCs w:val="25"/>
        </w:rPr>
        <w:tab/>
      </w:r>
      <w:r w:rsidRPr="0051799B">
        <w:rPr>
          <w:sz w:val="25"/>
          <w:szCs w:val="25"/>
        </w:rPr>
        <w:tab/>
      </w:r>
      <w:r w:rsidRPr="0051799B">
        <w:rPr>
          <w:sz w:val="25"/>
          <w:szCs w:val="25"/>
        </w:rPr>
        <w:tab/>
      </w:r>
      <w:r w:rsidRPr="0051799B">
        <w:rPr>
          <w:sz w:val="25"/>
          <w:szCs w:val="25"/>
        </w:rPr>
        <w:tab/>
      </w:r>
      <w:r w:rsidRPr="0051799B">
        <w:rPr>
          <w:sz w:val="25"/>
          <w:szCs w:val="25"/>
        </w:rPr>
        <w:tab/>
      </w:r>
      <w:r w:rsidRPr="0051799B">
        <w:rPr>
          <w:sz w:val="25"/>
          <w:szCs w:val="25"/>
        </w:rPr>
        <w:tab/>
      </w:r>
      <w:r w:rsidRPr="0051799B">
        <w:rPr>
          <w:sz w:val="25"/>
          <w:szCs w:val="25"/>
        </w:rPr>
        <w:tab/>
      </w:r>
      <w:r w:rsidRPr="0051799B">
        <w:rPr>
          <w:sz w:val="25"/>
          <w:szCs w:val="25"/>
        </w:rPr>
        <w:tab/>
      </w:r>
      <w:r w:rsidRPr="0051799B">
        <w:rPr>
          <w:sz w:val="25"/>
          <w:szCs w:val="25"/>
        </w:rPr>
        <w:tab/>
      </w:r>
      <w:r w:rsidRPr="0051799B">
        <w:rPr>
          <w:sz w:val="25"/>
          <w:szCs w:val="25"/>
        </w:rPr>
        <w:tab/>
      </w:r>
      <w:r w:rsidRPr="0051799B">
        <w:rPr>
          <w:sz w:val="25"/>
          <w:szCs w:val="25"/>
        </w:rPr>
        <w:tab/>
        <w:t>(И.Каменов)</w:t>
      </w:r>
    </w:p>
    <w:sectPr w:rsidR="00E97234" w:rsidSect="00E97234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0AF3"/>
    <w:multiLevelType w:val="hybridMultilevel"/>
    <w:tmpl w:val="9DF6811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72B01ED0"/>
    <w:multiLevelType w:val="hybridMultilevel"/>
    <w:tmpl w:val="9842C578"/>
    <w:lvl w:ilvl="0" w:tplc="909C27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D96"/>
    <w:rsid w:val="00041AE0"/>
    <w:rsid w:val="00071F5A"/>
    <w:rsid w:val="000F70F3"/>
    <w:rsid w:val="00145A5A"/>
    <w:rsid w:val="001F4F72"/>
    <w:rsid w:val="003E64B1"/>
    <w:rsid w:val="0051799B"/>
    <w:rsid w:val="00B85D96"/>
    <w:rsid w:val="00BB1B96"/>
    <w:rsid w:val="00D47234"/>
    <w:rsid w:val="00E13747"/>
    <w:rsid w:val="00E96502"/>
    <w:rsid w:val="00E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85D96"/>
  </w:style>
  <w:style w:type="paragraph" w:styleId="a3">
    <w:name w:val="Normal (Web)"/>
    <w:basedOn w:val="a"/>
    <w:uiPriority w:val="99"/>
    <w:unhideWhenUsed/>
    <w:rsid w:val="00B85D96"/>
    <w:pPr>
      <w:spacing w:before="100" w:beforeAutospacing="1" w:after="100" w:afterAutospacing="1"/>
    </w:pPr>
  </w:style>
  <w:style w:type="paragraph" w:customStyle="1" w:styleId="Default">
    <w:name w:val="Default"/>
    <w:rsid w:val="00145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9</cp:revision>
  <dcterms:created xsi:type="dcterms:W3CDTF">2017-11-20T12:32:00Z</dcterms:created>
  <dcterms:modified xsi:type="dcterms:W3CDTF">2018-11-09T08:06:00Z</dcterms:modified>
</cp:coreProperties>
</file>